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B695" w14:textId="3AC4682F" w:rsidR="0085154F" w:rsidRDefault="0085154F"/>
    <w:p w14:paraId="499F8064" w14:textId="77777777" w:rsidR="005F6659" w:rsidRPr="004E40C1" w:rsidRDefault="005F6659" w:rsidP="005F6659">
      <w:pPr>
        <w:pStyle w:val="BodyText"/>
        <w:jc w:val="center"/>
        <w:rPr>
          <w:rFonts w:ascii="Calibri"/>
          <w:b/>
          <w:sz w:val="24"/>
          <w:szCs w:val="24"/>
        </w:rPr>
      </w:pPr>
      <w:r w:rsidRPr="004E40C1">
        <w:rPr>
          <w:rFonts w:ascii="Calibri"/>
          <w:b/>
          <w:sz w:val="24"/>
          <w:szCs w:val="24"/>
        </w:rPr>
        <w:t>ALARM MANAGER</w:t>
      </w:r>
    </w:p>
    <w:p w14:paraId="070D5E43" w14:textId="77777777" w:rsidR="005F6659" w:rsidRPr="004E40C1" w:rsidRDefault="005F6659" w:rsidP="005F6659">
      <w:pPr>
        <w:pStyle w:val="BodyText"/>
        <w:jc w:val="center"/>
        <w:rPr>
          <w:rFonts w:ascii="Calibri"/>
          <w:b/>
          <w:sz w:val="24"/>
          <w:szCs w:val="24"/>
        </w:rPr>
      </w:pPr>
    </w:p>
    <w:p w14:paraId="26E5F354" w14:textId="77777777" w:rsidR="005F6659" w:rsidRPr="004E40C1" w:rsidRDefault="005F6659" w:rsidP="005F6659">
      <w:pPr>
        <w:pStyle w:val="BodyText"/>
        <w:jc w:val="center"/>
        <w:rPr>
          <w:rFonts w:ascii="Calibri"/>
          <w:b/>
          <w:sz w:val="24"/>
          <w:szCs w:val="24"/>
        </w:rPr>
      </w:pPr>
      <w:r w:rsidRPr="004E40C1">
        <w:rPr>
          <w:rFonts w:ascii="Calibri"/>
          <w:b/>
          <w:sz w:val="24"/>
          <w:szCs w:val="24"/>
        </w:rPr>
        <w:t>ARGUS FIRE SYSTEMS SERVICE LIMITED</w:t>
      </w:r>
    </w:p>
    <w:p w14:paraId="5EB49FD3" w14:textId="77777777" w:rsidR="005F6659" w:rsidRDefault="005F6659" w:rsidP="005F6659">
      <w:pPr>
        <w:spacing w:before="250"/>
        <w:ind w:left="144"/>
        <w:rPr>
          <w:rFonts w:ascii="Calibri"/>
          <w:b/>
          <w:u w:val="thick" w:color="202020"/>
        </w:rPr>
      </w:pPr>
    </w:p>
    <w:p w14:paraId="52645857" w14:textId="77777777" w:rsidR="005F6659" w:rsidRDefault="005F6659" w:rsidP="005F6659">
      <w:pPr>
        <w:spacing w:before="250"/>
        <w:ind w:left="144"/>
        <w:rPr>
          <w:rFonts w:ascii="Calibri"/>
          <w:b/>
        </w:rPr>
      </w:pPr>
      <w:r>
        <w:rPr>
          <w:rFonts w:ascii="Calibri"/>
          <w:b/>
          <w:u w:val="thick" w:color="202020"/>
        </w:rPr>
        <w:t>BASIC RESPONSIBILITY:</w:t>
      </w:r>
    </w:p>
    <w:p w14:paraId="6E9DD0A7" w14:textId="77777777" w:rsidR="005F6659" w:rsidRPr="00EB6C59" w:rsidRDefault="005F6659" w:rsidP="005F6659">
      <w:pPr>
        <w:spacing w:before="221" w:line="232" w:lineRule="auto"/>
        <w:ind w:left="133" w:right="75" w:hanging="6"/>
        <w:rPr>
          <w:rFonts w:ascii="Calibri"/>
          <w:color w:val="010101"/>
        </w:rPr>
      </w:pPr>
      <w:r>
        <w:rPr>
          <w:rFonts w:ascii="Calibri"/>
          <w:color w:val="010101"/>
        </w:rPr>
        <w:t>The</w:t>
      </w:r>
      <w:r w:rsidRPr="00EB6C59">
        <w:rPr>
          <w:rFonts w:ascii="Calibri"/>
          <w:color w:val="010101"/>
        </w:rPr>
        <w:t xml:space="preserve"> Auckland </w:t>
      </w:r>
      <w:r>
        <w:rPr>
          <w:rFonts w:ascii="Calibri"/>
          <w:color w:val="010101"/>
        </w:rPr>
        <w:t>Alarm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Manager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is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responsible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for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the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management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of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fire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alarms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service and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contract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installations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in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the Auckland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region.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All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work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must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be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performed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in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compliance</w:t>
      </w:r>
      <w:r w:rsidRPr="00EB6C59">
        <w:rPr>
          <w:rFonts w:ascii="Calibri"/>
          <w:color w:val="010101"/>
        </w:rPr>
        <w:t xml:space="preserve"> with </w:t>
      </w:r>
      <w:r>
        <w:rPr>
          <w:rFonts w:ascii="Calibri"/>
          <w:color w:val="010101"/>
        </w:rPr>
        <w:t>statutory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requirements</w:t>
      </w:r>
      <w:r w:rsidRPr="00EB6C59">
        <w:rPr>
          <w:rFonts w:ascii="Calibri"/>
          <w:color w:val="010101"/>
        </w:rPr>
        <w:t xml:space="preserve"> and to best </w:t>
      </w:r>
      <w:r>
        <w:rPr>
          <w:rFonts w:ascii="Calibri"/>
          <w:color w:val="010101"/>
        </w:rPr>
        <w:t>industry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practice,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whilst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ensuring</w:t>
      </w:r>
      <w:r w:rsidRPr="00EB6C59">
        <w:rPr>
          <w:rFonts w:ascii="Calibri"/>
          <w:color w:val="010101"/>
        </w:rPr>
        <w:t xml:space="preserve"> that agreed </w:t>
      </w:r>
      <w:r>
        <w:rPr>
          <w:rFonts w:ascii="Calibri"/>
          <w:color w:val="010101"/>
        </w:rPr>
        <w:t>budgets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and/or profits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are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met,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and</w:t>
      </w:r>
      <w:r w:rsidRPr="00EB6C59">
        <w:rPr>
          <w:rFonts w:ascii="Calibri"/>
          <w:color w:val="010101"/>
        </w:rPr>
        <w:t xml:space="preserve"> that </w:t>
      </w:r>
      <w:r>
        <w:rPr>
          <w:rFonts w:ascii="Calibri"/>
          <w:color w:val="010101"/>
        </w:rPr>
        <w:t>Argus'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customers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and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suppliers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hold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the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company</w:t>
      </w:r>
      <w:r w:rsidRPr="00EB6C59">
        <w:rPr>
          <w:rFonts w:ascii="Calibri"/>
          <w:color w:val="010101"/>
        </w:rPr>
        <w:t xml:space="preserve"> in </w:t>
      </w:r>
      <w:r>
        <w:rPr>
          <w:rFonts w:ascii="Calibri"/>
          <w:color w:val="010101"/>
        </w:rPr>
        <w:t>high</w:t>
      </w:r>
      <w:r w:rsidRPr="00EB6C59">
        <w:rPr>
          <w:rFonts w:ascii="Calibri"/>
          <w:color w:val="010101"/>
        </w:rPr>
        <w:t xml:space="preserve"> </w:t>
      </w:r>
      <w:r>
        <w:rPr>
          <w:rFonts w:ascii="Calibri"/>
          <w:color w:val="010101"/>
        </w:rPr>
        <w:t>regard.</w:t>
      </w:r>
    </w:p>
    <w:p w14:paraId="375A88B6" w14:textId="77777777" w:rsidR="005F6659" w:rsidRDefault="005F6659" w:rsidP="005F6659">
      <w:pPr>
        <w:pStyle w:val="BodyText"/>
        <w:rPr>
          <w:rFonts w:ascii="Calibri"/>
          <w:sz w:val="20"/>
        </w:rPr>
      </w:pPr>
    </w:p>
    <w:p w14:paraId="273B7347" w14:textId="77777777" w:rsidR="005F6659" w:rsidRDefault="005F6659" w:rsidP="005F6659">
      <w:pPr>
        <w:pStyle w:val="BodyText"/>
        <w:spacing w:before="6"/>
        <w:rPr>
          <w:rFonts w:ascii="Calibri"/>
          <w:sz w:val="20"/>
        </w:rPr>
      </w:pPr>
    </w:p>
    <w:p w14:paraId="6BD30369" w14:textId="77777777" w:rsidR="005F6659" w:rsidRDefault="005F6659" w:rsidP="005F6659">
      <w:pPr>
        <w:spacing w:before="103"/>
        <w:ind w:left="132"/>
        <w:rPr>
          <w:rFonts w:ascii="Calibri"/>
          <w:b/>
        </w:rPr>
      </w:pPr>
      <w:r>
        <w:rPr>
          <w:rFonts w:ascii="Calibri"/>
          <w:b/>
          <w:u w:val="thick" w:color="0B0B0B"/>
        </w:rPr>
        <w:t>RELATIONSHIPS:</w:t>
      </w:r>
    </w:p>
    <w:p w14:paraId="1936D36D" w14:textId="38BD9B20" w:rsidR="005F6659" w:rsidRDefault="005F6659" w:rsidP="005F6659">
      <w:pPr>
        <w:spacing w:before="218"/>
        <w:ind w:left="139"/>
        <w:rPr>
          <w:rFonts w:ascii="Calibri"/>
        </w:rPr>
      </w:pPr>
      <w:r>
        <w:rPr>
          <w:rFonts w:ascii="Calibri"/>
        </w:rPr>
        <w:t xml:space="preserve">Reports </w:t>
      </w:r>
      <w:proofErr w:type="gramStart"/>
      <w:r>
        <w:rPr>
          <w:rFonts w:ascii="Calibri"/>
        </w:rPr>
        <w:t>to:</w:t>
      </w:r>
      <w:proofErr w:type="gramEnd"/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Auckland Service Manager</w:t>
      </w:r>
    </w:p>
    <w:p w14:paraId="615C0416" w14:textId="77777777" w:rsidR="005F6659" w:rsidRDefault="005F6659" w:rsidP="005F6659">
      <w:pPr>
        <w:spacing w:before="184"/>
        <w:ind w:left="140" w:right="-179"/>
        <w:rPr>
          <w:rFonts w:ascii="Calibri"/>
          <w:color w:val="010101"/>
        </w:rPr>
      </w:pPr>
    </w:p>
    <w:p w14:paraId="6759AEDF" w14:textId="7E3F66E9" w:rsidR="005F6659" w:rsidRDefault="005F6659" w:rsidP="005F6659">
      <w:pPr>
        <w:spacing w:before="184"/>
        <w:ind w:left="140" w:right="-179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Immediate Sub-ordinates:</w:t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  <w:t>Alarm Estimators</w:t>
      </w:r>
    </w:p>
    <w:p w14:paraId="54D81409" w14:textId="7FAA3762" w:rsidR="005F6659" w:rsidRDefault="005F6659" w:rsidP="005F6659">
      <w:pPr>
        <w:spacing w:before="184"/>
        <w:ind w:left="140" w:right="-179"/>
        <w:rPr>
          <w:rFonts w:ascii="Calibri"/>
          <w:color w:val="010101"/>
        </w:rPr>
      </w:pP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  <w:t>Alarm &amp; Testing Administrators</w:t>
      </w:r>
    </w:p>
    <w:p w14:paraId="493B2D23" w14:textId="77777777" w:rsidR="005F6659" w:rsidRDefault="005F6659" w:rsidP="005F6659">
      <w:pPr>
        <w:ind w:left="143"/>
        <w:rPr>
          <w:rFonts w:ascii="Calibri"/>
          <w:color w:val="010101"/>
        </w:rPr>
      </w:pPr>
    </w:p>
    <w:p w14:paraId="003A1D2E" w14:textId="6B399FC5" w:rsidR="005F6659" w:rsidRDefault="005F6659" w:rsidP="005F6659">
      <w:pPr>
        <w:ind w:left="143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Functional Contact:</w:t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  <w:t>Service Manager</w:t>
      </w:r>
    </w:p>
    <w:p w14:paraId="38253171" w14:textId="77777777" w:rsidR="005F6659" w:rsidRDefault="005F6659" w:rsidP="005F6659">
      <w:pPr>
        <w:ind w:left="143"/>
        <w:rPr>
          <w:rFonts w:ascii="Calibri"/>
          <w:color w:val="020202"/>
          <w:w w:val="95"/>
        </w:rPr>
      </w:pP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>
        <w:rPr>
          <w:rFonts w:ascii="Calibri"/>
          <w:color w:val="010101"/>
        </w:rPr>
        <w:tab/>
      </w:r>
      <w:r w:rsidRPr="00EB6C59">
        <w:rPr>
          <w:rFonts w:ascii="Calibri"/>
          <w:color w:val="020202"/>
          <w:w w:val="95"/>
        </w:rPr>
        <w:t>Project Managers</w:t>
      </w:r>
    </w:p>
    <w:p w14:paraId="3E7BD77D" w14:textId="77777777" w:rsidR="005F6659" w:rsidRDefault="005F6659" w:rsidP="005F6659">
      <w:pPr>
        <w:ind w:left="143"/>
        <w:rPr>
          <w:rFonts w:ascii="Calibri"/>
          <w:color w:val="020202"/>
          <w:w w:val="95"/>
        </w:rPr>
      </w:pPr>
      <w:r>
        <w:rPr>
          <w:rFonts w:ascii="Calibri"/>
          <w:color w:val="020202"/>
          <w:w w:val="95"/>
        </w:rPr>
        <w:tab/>
      </w:r>
      <w:r>
        <w:rPr>
          <w:rFonts w:ascii="Calibri"/>
          <w:color w:val="020202"/>
          <w:w w:val="95"/>
        </w:rPr>
        <w:tab/>
      </w:r>
      <w:r>
        <w:rPr>
          <w:rFonts w:ascii="Calibri"/>
          <w:color w:val="020202"/>
          <w:w w:val="95"/>
        </w:rPr>
        <w:tab/>
      </w:r>
      <w:r>
        <w:rPr>
          <w:rFonts w:ascii="Calibri"/>
          <w:color w:val="020202"/>
          <w:w w:val="95"/>
        </w:rPr>
        <w:tab/>
      </w:r>
      <w:r>
        <w:rPr>
          <w:rFonts w:ascii="Calibri"/>
          <w:color w:val="020202"/>
          <w:w w:val="95"/>
        </w:rPr>
        <w:tab/>
      </w:r>
      <w:r>
        <w:rPr>
          <w:rFonts w:ascii="Calibri"/>
          <w:color w:val="020202"/>
          <w:w w:val="95"/>
        </w:rPr>
        <w:tab/>
      </w:r>
      <w:r w:rsidRPr="00EB6C59">
        <w:rPr>
          <w:rFonts w:ascii="Calibri"/>
          <w:color w:val="020202"/>
          <w:w w:val="95"/>
        </w:rPr>
        <w:t>Supervisors</w:t>
      </w:r>
    </w:p>
    <w:p w14:paraId="129BECBC" w14:textId="77777777" w:rsidR="005F6659" w:rsidRDefault="005F6659" w:rsidP="005F6659">
      <w:pPr>
        <w:ind w:left="3743" w:firstLine="577"/>
        <w:rPr>
          <w:rFonts w:ascii="Calibri"/>
          <w:color w:val="020202"/>
          <w:w w:val="95"/>
        </w:rPr>
      </w:pPr>
      <w:r w:rsidRPr="00EB6C59">
        <w:rPr>
          <w:rFonts w:ascii="Calibri"/>
          <w:color w:val="020202"/>
          <w:w w:val="95"/>
        </w:rPr>
        <w:t>General Manager Northern</w:t>
      </w:r>
    </w:p>
    <w:p w14:paraId="5CED3D69" w14:textId="77777777" w:rsidR="005F6659" w:rsidRDefault="005F6659" w:rsidP="005F6659">
      <w:pPr>
        <w:ind w:left="3743" w:firstLine="577"/>
        <w:rPr>
          <w:rFonts w:ascii="Calibri"/>
          <w:color w:val="020202"/>
          <w:w w:val="95"/>
        </w:rPr>
      </w:pPr>
      <w:r>
        <w:rPr>
          <w:rFonts w:ascii="Calibri"/>
          <w:color w:val="020202"/>
          <w:w w:val="95"/>
        </w:rPr>
        <w:t>C</w:t>
      </w:r>
      <w:r w:rsidRPr="00EB6C59">
        <w:rPr>
          <w:rFonts w:ascii="Calibri"/>
          <w:color w:val="020202"/>
          <w:w w:val="95"/>
        </w:rPr>
        <w:t>hief Financial Officer</w:t>
      </w:r>
    </w:p>
    <w:p w14:paraId="7B02E8C2" w14:textId="77777777" w:rsidR="005F6659" w:rsidRDefault="005F6659" w:rsidP="005F6659">
      <w:pPr>
        <w:ind w:left="3743" w:firstLine="577"/>
        <w:rPr>
          <w:rFonts w:ascii="Calibri"/>
          <w:color w:val="020202"/>
          <w:w w:val="95"/>
        </w:rPr>
      </w:pPr>
      <w:r w:rsidRPr="00EB6C59">
        <w:rPr>
          <w:rFonts w:ascii="Calibri"/>
          <w:color w:val="020202"/>
          <w:w w:val="95"/>
        </w:rPr>
        <w:t>Associated Company/Division Managers</w:t>
      </w:r>
    </w:p>
    <w:p w14:paraId="6BB6DEDF" w14:textId="39A85F8D" w:rsidR="005F6659" w:rsidRDefault="005F6659" w:rsidP="005F6659">
      <w:pPr>
        <w:ind w:left="3743" w:firstLine="577"/>
        <w:rPr>
          <w:rFonts w:ascii="Calibri"/>
          <w:color w:val="020202"/>
          <w:w w:val="95"/>
        </w:rPr>
      </w:pPr>
      <w:r w:rsidRPr="00EB6C59">
        <w:rPr>
          <w:rFonts w:ascii="Calibri"/>
          <w:color w:val="020202"/>
          <w:w w:val="95"/>
        </w:rPr>
        <w:t>Regional Sales and Key Account reps</w:t>
      </w:r>
    </w:p>
    <w:p w14:paraId="1BDDA2A7" w14:textId="73A91862" w:rsidR="005F6659" w:rsidRDefault="005F6659" w:rsidP="005F6659">
      <w:pPr>
        <w:ind w:left="3600" w:firstLine="720"/>
        <w:rPr>
          <w:rFonts w:ascii="Calibri"/>
          <w:color w:val="020202"/>
          <w:w w:val="95"/>
        </w:rPr>
      </w:pPr>
      <w:r w:rsidRPr="00EB6C59">
        <w:rPr>
          <w:rFonts w:ascii="Calibri"/>
          <w:color w:val="020202"/>
          <w:w w:val="95"/>
        </w:rPr>
        <w:t>Compliance and admin staff</w:t>
      </w:r>
    </w:p>
    <w:p w14:paraId="39194E2E" w14:textId="09E2772C" w:rsidR="005F6659" w:rsidRDefault="005F6659" w:rsidP="005F6659">
      <w:pPr>
        <w:rPr>
          <w:rFonts w:ascii="Calibri"/>
          <w:color w:val="020202"/>
          <w:w w:val="95"/>
        </w:rPr>
      </w:pPr>
    </w:p>
    <w:p w14:paraId="527CDE52" w14:textId="77777777" w:rsidR="005F6659" w:rsidRDefault="005F6659" w:rsidP="005F6659">
      <w:pPr>
        <w:spacing w:before="244"/>
        <w:ind w:left="132"/>
        <w:rPr>
          <w:rFonts w:ascii="Calibri"/>
          <w:b/>
        </w:rPr>
      </w:pPr>
      <w:r>
        <w:rPr>
          <w:rFonts w:ascii="Calibri"/>
          <w:b/>
          <w:u w:val="thick" w:color="070707"/>
        </w:rPr>
        <w:t>DETAILED RESPONSIBILITIES:</w:t>
      </w:r>
    </w:p>
    <w:p w14:paraId="1B69D578" w14:textId="77777777" w:rsidR="005F6659" w:rsidRDefault="005F6659" w:rsidP="005F6659">
      <w:pPr>
        <w:spacing w:before="222"/>
        <w:ind w:left="123"/>
        <w:rPr>
          <w:rFonts w:ascii="Calibri"/>
          <w:color w:val="010101"/>
        </w:rPr>
      </w:pPr>
    </w:p>
    <w:p w14:paraId="462F22BA" w14:textId="77777777" w:rsidR="005F6659" w:rsidRPr="00EB6C59" w:rsidRDefault="005F6659" w:rsidP="005F6659">
      <w:pPr>
        <w:ind w:left="127"/>
        <w:rPr>
          <w:rFonts w:ascii="Calibri"/>
          <w:b/>
          <w:bCs/>
          <w:color w:val="010101"/>
        </w:rPr>
      </w:pPr>
      <w:r w:rsidRPr="00EB6C59">
        <w:rPr>
          <w:rFonts w:ascii="Calibri"/>
          <w:b/>
          <w:bCs/>
          <w:color w:val="010101"/>
        </w:rPr>
        <w:t>Customer Service</w:t>
      </w:r>
    </w:p>
    <w:p w14:paraId="19541403" w14:textId="77777777" w:rsidR="005F6659" w:rsidRDefault="005F6659" w:rsidP="005F6659">
      <w:pPr>
        <w:pStyle w:val="BodyText"/>
        <w:rPr>
          <w:rFonts w:ascii="Calibri"/>
          <w:b/>
          <w:sz w:val="40"/>
        </w:rPr>
      </w:pPr>
    </w:p>
    <w:p w14:paraId="499073C8" w14:textId="77777777" w:rsidR="005F6659" w:rsidRPr="00EB6C59" w:rsidRDefault="005F6659" w:rsidP="005F6659">
      <w:pPr>
        <w:pStyle w:val="ListParagraph"/>
        <w:numPr>
          <w:ilvl w:val="0"/>
          <w:numId w:val="5"/>
        </w:numPr>
        <w:tabs>
          <w:tab w:val="left" w:pos="521"/>
        </w:tabs>
        <w:spacing w:before="1" w:line="235" w:lineRule="auto"/>
        <w:ind w:right="136" w:hanging="403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provide the best possible service through the practice of a customer first ethic, and to promote a vibrant image of Argus.</w:t>
      </w:r>
    </w:p>
    <w:p w14:paraId="45B69E71" w14:textId="77777777" w:rsidR="005F6659" w:rsidRPr="00EB6C59" w:rsidRDefault="005F6659" w:rsidP="005F6659">
      <w:pPr>
        <w:pStyle w:val="ListParagraph"/>
        <w:numPr>
          <w:ilvl w:val="0"/>
          <w:numId w:val="5"/>
        </w:numPr>
        <w:tabs>
          <w:tab w:val="left" w:pos="544"/>
        </w:tabs>
        <w:spacing w:before="68"/>
        <w:ind w:left="543" w:hanging="406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external contractors engaged by Argus are customer focused.</w:t>
      </w:r>
    </w:p>
    <w:p w14:paraId="09E92647" w14:textId="77777777" w:rsidR="005F6659" w:rsidRPr="00EB6C59" w:rsidRDefault="005F6659" w:rsidP="005F6659">
      <w:pPr>
        <w:pStyle w:val="ListParagraph"/>
        <w:numPr>
          <w:ilvl w:val="0"/>
          <w:numId w:val="5"/>
        </w:numPr>
        <w:tabs>
          <w:tab w:val="left" w:pos="544"/>
        </w:tabs>
        <w:spacing w:before="42"/>
        <w:ind w:left="543" w:hanging="406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handle customer complaints or major incidents.</w:t>
      </w:r>
    </w:p>
    <w:p w14:paraId="506E215F" w14:textId="77777777" w:rsidR="005F6659" w:rsidRPr="00EB6C59" w:rsidRDefault="005F6659" w:rsidP="005F6659">
      <w:pPr>
        <w:pStyle w:val="ListParagraph"/>
        <w:numPr>
          <w:ilvl w:val="0"/>
          <w:numId w:val="5"/>
        </w:numPr>
        <w:tabs>
          <w:tab w:val="left" w:pos="544"/>
        </w:tabs>
        <w:spacing w:before="41"/>
        <w:ind w:left="543" w:hanging="406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maintain accurate and timely records of correspondence or discussions with customers.</w:t>
      </w:r>
    </w:p>
    <w:p w14:paraId="2C032077" w14:textId="77777777" w:rsidR="005F6659" w:rsidRDefault="005F6659" w:rsidP="005F6659">
      <w:pPr>
        <w:pStyle w:val="BodyText"/>
        <w:rPr>
          <w:sz w:val="20"/>
        </w:rPr>
      </w:pPr>
    </w:p>
    <w:p w14:paraId="0F013EBD" w14:textId="5A1ED432" w:rsidR="005F6659" w:rsidRDefault="005F6659">
      <w:pPr>
        <w:widowControl/>
        <w:autoSpaceDE/>
        <w:autoSpaceDN/>
        <w:spacing w:after="160" w:line="259" w:lineRule="auto"/>
        <w:rPr>
          <w:sz w:val="26"/>
          <w:szCs w:val="19"/>
        </w:rPr>
      </w:pPr>
      <w:r>
        <w:rPr>
          <w:sz w:val="26"/>
        </w:rPr>
        <w:br w:type="page"/>
      </w:r>
    </w:p>
    <w:p w14:paraId="6BBF6DAF" w14:textId="77777777" w:rsidR="005F6659" w:rsidRDefault="005F6659" w:rsidP="005F6659">
      <w:pPr>
        <w:pStyle w:val="BodyText"/>
        <w:spacing w:before="2"/>
        <w:rPr>
          <w:sz w:val="26"/>
        </w:rPr>
      </w:pPr>
      <w:bookmarkStart w:id="0" w:name="_GoBack"/>
      <w:bookmarkEnd w:id="0"/>
    </w:p>
    <w:p w14:paraId="3DD09368" w14:textId="77777777" w:rsidR="005F6659" w:rsidRPr="00EB6C59" w:rsidRDefault="005F6659" w:rsidP="005F6659">
      <w:pPr>
        <w:pStyle w:val="Heading3"/>
        <w:ind w:left="135"/>
        <w:rPr>
          <w:rFonts w:ascii="Calibri"/>
          <w:color w:val="010101"/>
          <w:sz w:val="22"/>
          <w:szCs w:val="22"/>
        </w:rPr>
      </w:pPr>
      <w:r w:rsidRPr="00EB6C59">
        <w:rPr>
          <w:rFonts w:ascii="Calibri"/>
          <w:color w:val="010101"/>
          <w:sz w:val="22"/>
          <w:szCs w:val="22"/>
        </w:rPr>
        <w:t>Operations</w:t>
      </w:r>
    </w:p>
    <w:p w14:paraId="05B3BFD9" w14:textId="77777777" w:rsidR="005F6659" w:rsidRDefault="005F6659" w:rsidP="005F6659">
      <w:pPr>
        <w:pStyle w:val="BodyText"/>
        <w:rPr>
          <w:b/>
          <w:sz w:val="20"/>
        </w:rPr>
      </w:pPr>
    </w:p>
    <w:p w14:paraId="5BD38ABF" w14:textId="77777777" w:rsidR="005F6659" w:rsidRDefault="005F6659" w:rsidP="005F6659">
      <w:pPr>
        <w:pStyle w:val="BodyText"/>
        <w:spacing w:before="3"/>
        <w:rPr>
          <w:b/>
          <w:sz w:val="26"/>
        </w:rPr>
      </w:pPr>
    </w:p>
    <w:p w14:paraId="5D7EB3F3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77"/>
          <w:tab w:val="left" w:pos="578"/>
        </w:tabs>
        <w:spacing w:line="283" w:lineRule="auto"/>
        <w:ind w:right="130" w:hanging="438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demonstrate a professional approach </w:t>
      </w:r>
      <w:proofErr w:type="gramStart"/>
      <w:r w:rsidRPr="00EB6C59">
        <w:rPr>
          <w:rFonts w:ascii="Calibri"/>
          <w:color w:val="010101"/>
        </w:rPr>
        <w:t>at all times</w:t>
      </w:r>
      <w:proofErr w:type="gramEnd"/>
      <w:r w:rsidRPr="00EB6C59">
        <w:rPr>
          <w:rFonts w:ascii="Calibri"/>
          <w:color w:val="010101"/>
        </w:rPr>
        <w:t>, and an awareness and understanding of Argus' strategy and goals.</w:t>
      </w:r>
    </w:p>
    <w:p w14:paraId="60CA6710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before="3"/>
        <w:ind w:left="571" w:hanging="441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that the highest ethical, technical and quality standards are maintained in all activities.</w:t>
      </w:r>
    </w:p>
    <w:p w14:paraId="4FE0BF55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before="41" w:line="285" w:lineRule="auto"/>
        <w:ind w:right="129" w:hanging="446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adequately programme, direct and control staff and their activities to achieve budget plans and sales, and production and profit within </w:t>
      </w:r>
      <w:proofErr w:type="spellStart"/>
      <w:r w:rsidRPr="00EB6C59">
        <w:rPr>
          <w:rFonts w:ascii="Calibri"/>
          <w:color w:val="010101"/>
        </w:rPr>
        <w:t>authori</w:t>
      </w:r>
      <w:r>
        <w:rPr>
          <w:rFonts w:ascii="Calibri"/>
          <w:color w:val="010101"/>
        </w:rPr>
        <w:t>s</w:t>
      </w:r>
      <w:r w:rsidRPr="00EB6C59">
        <w:rPr>
          <w:rFonts w:ascii="Calibri"/>
          <w:color w:val="010101"/>
        </w:rPr>
        <w:t>ed</w:t>
      </w:r>
      <w:proofErr w:type="spellEnd"/>
      <w:r w:rsidRPr="00EB6C59">
        <w:rPr>
          <w:rFonts w:ascii="Calibri"/>
          <w:color w:val="010101"/>
        </w:rPr>
        <w:t xml:space="preserve"> expenditure limits.</w:t>
      </w:r>
    </w:p>
    <w:p w14:paraId="7C18F6A4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line="218" w:lineRule="exact"/>
        <w:ind w:left="571" w:hanging="441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estimate Alarm project works promptly to procure a steady flow of contracts work.</w:t>
      </w:r>
    </w:p>
    <w:p w14:paraId="64BAFED1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70"/>
          <w:tab w:val="left" w:pos="571"/>
        </w:tabs>
        <w:spacing w:before="41"/>
        <w:ind w:left="570" w:hanging="440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conduct Alarm design work in accordance with statutory requirements and project demands.</w:t>
      </w:r>
    </w:p>
    <w:p w14:paraId="74CE80E6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before="40"/>
        <w:ind w:left="564" w:hanging="434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Argus policies as laid down from time to time are implemented.</w:t>
      </w:r>
    </w:p>
    <w:p w14:paraId="3133E3C1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before="42" w:line="278" w:lineRule="auto"/>
        <w:ind w:left="570" w:right="117" w:hanging="446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achieve budgets for orders, production, invoicing, production expenses, administration and selling expenses, profit earnings and finance.</w:t>
      </w:r>
    </w:p>
    <w:p w14:paraId="2EB521AE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before="12" w:line="278" w:lineRule="auto"/>
        <w:ind w:left="571" w:right="120" w:hanging="447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display clear and professional communication skills, both verbal and written, in dealing with both Argus' customers and employees.</w:t>
      </w:r>
    </w:p>
    <w:p w14:paraId="75D9DD62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before="5"/>
        <w:ind w:left="564" w:hanging="441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provide sound advice to all technicians and contractor groups.</w:t>
      </w:r>
    </w:p>
    <w:p w14:paraId="420EFC40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before="41" w:line="285" w:lineRule="auto"/>
        <w:ind w:left="569" w:right="131" w:hanging="445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introduce and initiate cost reduction </w:t>
      </w:r>
      <w:proofErr w:type="spellStart"/>
      <w:r w:rsidRPr="00EB6C59">
        <w:rPr>
          <w:rFonts w:ascii="Calibri"/>
          <w:color w:val="010101"/>
        </w:rPr>
        <w:t>programmes</w:t>
      </w:r>
      <w:proofErr w:type="spellEnd"/>
      <w:r w:rsidRPr="00EB6C59">
        <w:rPr>
          <w:rFonts w:ascii="Calibri"/>
          <w:color w:val="010101"/>
        </w:rPr>
        <w:t xml:space="preserve"> and to regularly follow up to ensure their effectiveness.</w:t>
      </w:r>
    </w:p>
    <w:p w14:paraId="53F002A2" w14:textId="77777777" w:rsidR="005F6659" w:rsidRPr="00EB6C59" w:rsidRDefault="005F6659" w:rsidP="005F665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spacing w:line="278" w:lineRule="auto"/>
        <w:ind w:left="563" w:right="117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correct equipment maintenance and operating procedures are instituted and supervised.</w:t>
      </w:r>
    </w:p>
    <w:p w14:paraId="39A1E375" w14:textId="77777777" w:rsidR="005F6659" w:rsidRPr="00EB6C59" w:rsidRDefault="005F6659" w:rsidP="005F6659">
      <w:pPr>
        <w:pStyle w:val="ListParagraph"/>
        <w:numPr>
          <w:ilvl w:val="1"/>
          <w:numId w:val="4"/>
        </w:numPr>
        <w:tabs>
          <w:tab w:val="left" w:pos="557"/>
          <w:tab w:val="left" w:pos="558"/>
        </w:tabs>
        <w:spacing w:before="12" w:line="278" w:lineRule="auto"/>
        <w:ind w:right="136" w:hanging="440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all reporting is completed on time, including job details entry, cost to completes, invoicing, and monthly reporting.</w:t>
      </w:r>
    </w:p>
    <w:p w14:paraId="129FDAD8" w14:textId="77777777" w:rsidR="005F6659" w:rsidRDefault="005F6659" w:rsidP="005F6659">
      <w:pPr>
        <w:pStyle w:val="ListParagraph"/>
        <w:numPr>
          <w:ilvl w:val="0"/>
          <w:numId w:val="3"/>
        </w:numPr>
        <w:tabs>
          <w:tab w:val="left" w:pos="558"/>
        </w:tabs>
        <w:spacing w:before="5" w:line="285" w:lineRule="auto"/>
        <w:ind w:right="125" w:hanging="438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ensure adequate procedures are employed to properly account for stores, purchases, issues, and records and stock on hand.</w:t>
      </w:r>
    </w:p>
    <w:p w14:paraId="199B540F" w14:textId="77777777" w:rsidR="005F6659" w:rsidRPr="00EB6C59" w:rsidRDefault="005F6659" w:rsidP="005F6659">
      <w:pPr>
        <w:pStyle w:val="ListParagraph"/>
        <w:tabs>
          <w:tab w:val="left" w:pos="558"/>
        </w:tabs>
        <w:spacing w:before="5" w:line="285" w:lineRule="auto"/>
        <w:ind w:left="562" w:right="125" w:firstLine="0"/>
        <w:rPr>
          <w:rFonts w:ascii="Calibri"/>
          <w:color w:val="010101"/>
        </w:rPr>
      </w:pPr>
    </w:p>
    <w:p w14:paraId="76F470C7" w14:textId="77777777" w:rsidR="005F6659" w:rsidRPr="00EB6C59" w:rsidRDefault="005F6659" w:rsidP="005F6659">
      <w:pPr>
        <w:pStyle w:val="ListParagraph"/>
        <w:numPr>
          <w:ilvl w:val="0"/>
          <w:numId w:val="3"/>
        </w:numPr>
        <w:tabs>
          <w:tab w:val="left" w:pos="557"/>
          <w:tab w:val="left" w:pos="558"/>
        </w:tabs>
        <w:spacing w:line="285" w:lineRule="auto"/>
        <w:ind w:left="563" w:right="146" w:hanging="447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ensure adequate stocks within </w:t>
      </w:r>
      <w:proofErr w:type="spellStart"/>
      <w:r w:rsidRPr="00EB6C59">
        <w:rPr>
          <w:rFonts w:ascii="Calibri"/>
          <w:color w:val="010101"/>
        </w:rPr>
        <w:t>authorised</w:t>
      </w:r>
      <w:proofErr w:type="spellEnd"/>
      <w:r w:rsidRPr="00EB6C59">
        <w:rPr>
          <w:rFonts w:ascii="Calibri"/>
          <w:color w:val="010101"/>
        </w:rPr>
        <w:t xml:space="preserve"> investment limits are held to meet production programme requirements.</w:t>
      </w:r>
    </w:p>
    <w:p w14:paraId="1A977E60" w14:textId="77777777" w:rsidR="005F6659" w:rsidRPr="00EB6C59" w:rsidRDefault="005F6659" w:rsidP="005F6659">
      <w:pPr>
        <w:pStyle w:val="ListParagraph"/>
        <w:numPr>
          <w:ilvl w:val="0"/>
          <w:numId w:val="3"/>
        </w:numPr>
        <w:tabs>
          <w:tab w:val="left" w:pos="551"/>
        </w:tabs>
        <w:spacing w:line="278" w:lineRule="auto"/>
        <w:ind w:left="556" w:right="132" w:hanging="440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institute supervised procedures to ensure stock purchases are both within </w:t>
      </w:r>
      <w:proofErr w:type="spellStart"/>
      <w:r w:rsidRPr="00EB6C59">
        <w:rPr>
          <w:rFonts w:ascii="Calibri"/>
          <w:color w:val="010101"/>
        </w:rPr>
        <w:t>authorised</w:t>
      </w:r>
      <w:proofErr w:type="spellEnd"/>
      <w:r w:rsidRPr="00EB6C59">
        <w:rPr>
          <w:rFonts w:ascii="Calibri"/>
          <w:color w:val="010101"/>
        </w:rPr>
        <w:t xml:space="preserve"> cost limits and investment allowances.</w:t>
      </w:r>
    </w:p>
    <w:p w14:paraId="40D7FAEC" w14:textId="77777777" w:rsidR="005F6659" w:rsidRDefault="005F6659" w:rsidP="005F6659">
      <w:pPr>
        <w:pStyle w:val="BodyText"/>
        <w:rPr>
          <w:sz w:val="20"/>
        </w:rPr>
      </w:pPr>
    </w:p>
    <w:p w14:paraId="38C2059A" w14:textId="77777777" w:rsidR="005F6659" w:rsidRDefault="005F6659" w:rsidP="005F6659">
      <w:pPr>
        <w:pStyle w:val="BodyText"/>
        <w:rPr>
          <w:sz w:val="23"/>
        </w:rPr>
      </w:pPr>
    </w:p>
    <w:p w14:paraId="065DC4EF" w14:textId="77777777" w:rsidR="005F6659" w:rsidRPr="00EB6C59" w:rsidRDefault="005F6659" w:rsidP="005F6659">
      <w:pPr>
        <w:pStyle w:val="Heading3"/>
        <w:rPr>
          <w:rFonts w:ascii="Calibri"/>
          <w:color w:val="010101"/>
          <w:sz w:val="22"/>
          <w:szCs w:val="22"/>
        </w:rPr>
      </w:pPr>
      <w:r w:rsidRPr="00EB6C59">
        <w:rPr>
          <w:rFonts w:ascii="Calibri"/>
          <w:color w:val="010101"/>
          <w:sz w:val="22"/>
          <w:szCs w:val="22"/>
        </w:rPr>
        <w:t>Team Performance and Leadership</w:t>
      </w:r>
    </w:p>
    <w:p w14:paraId="5658AC16" w14:textId="77777777" w:rsidR="005F6659" w:rsidRPr="00EB6C59" w:rsidRDefault="005F6659" w:rsidP="005F6659">
      <w:pPr>
        <w:pStyle w:val="BodyText"/>
        <w:rPr>
          <w:rFonts w:ascii="Calibri"/>
          <w:b/>
          <w:bCs/>
          <w:color w:val="010101"/>
          <w:sz w:val="22"/>
          <w:szCs w:val="22"/>
        </w:rPr>
      </w:pPr>
    </w:p>
    <w:p w14:paraId="22CEA8BA" w14:textId="77777777" w:rsidR="005F6659" w:rsidRDefault="005F6659" w:rsidP="005F6659">
      <w:pPr>
        <w:pStyle w:val="BodyText"/>
        <w:spacing w:before="10"/>
        <w:rPr>
          <w:b/>
          <w:sz w:val="26"/>
        </w:rPr>
      </w:pPr>
    </w:p>
    <w:p w14:paraId="6D2BAE26" w14:textId="77777777" w:rsidR="005F6659" w:rsidRPr="00EB6C59" w:rsidRDefault="005F6659" w:rsidP="005F6659">
      <w:pPr>
        <w:pStyle w:val="ListParagraph"/>
        <w:numPr>
          <w:ilvl w:val="0"/>
          <w:numId w:val="2"/>
        </w:numPr>
        <w:tabs>
          <w:tab w:val="left" w:pos="541"/>
          <w:tab w:val="left" w:pos="542"/>
        </w:tabs>
        <w:spacing w:line="276" w:lineRule="auto"/>
        <w:ind w:right="134" w:hanging="445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provide enthusiastic, energetic and disciplined leadership to promote the staff</w:t>
      </w:r>
      <w:r>
        <w:rPr>
          <w:rFonts w:ascii="Calibri"/>
          <w:color w:val="010101"/>
        </w:rPr>
        <w:t>’</w:t>
      </w:r>
      <w:r w:rsidRPr="00EB6C59">
        <w:rPr>
          <w:rFonts w:ascii="Calibri"/>
          <w:color w:val="010101"/>
        </w:rPr>
        <w:t>s initiative, enterprise, participation and loyalty.</w:t>
      </w:r>
    </w:p>
    <w:p w14:paraId="3FC4EC0E" w14:textId="77777777" w:rsidR="005F6659" w:rsidRPr="00EB6C59" w:rsidRDefault="005F6659" w:rsidP="005F6659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16" w:line="276" w:lineRule="auto"/>
        <w:ind w:left="549" w:right="133" w:hanging="440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>To create a team environment that fosters and develops effective working relationships and high performance.</w:t>
      </w:r>
    </w:p>
    <w:p w14:paraId="00A09F7E" w14:textId="77777777" w:rsidR="005F6659" w:rsidRPr="00EB6C59" w:rsidRDefault="005F6659" w:rsidP="005F6659">
      <w:pPr>
        <w:pStyle w:val="ListParagraph"/>
        <w:numPr>
          <w:ilvl w:val="0"/>
          <w:numId w:val="2"/>
        </w:numPr>
        <w:tabs>
          <w:tab w:val="left" w:pos="543"/>
          <w:tab w:val="left" w:pos="544"/>
        </w:tabs>
        <w:spacing w:line="276" w:lineRule="auto"/>
        <w:ind w:right="134" w:hanging="445"/>
        <w:rPr>
          <w:rFonts w:ascii="Calibri"/>
          <w:color w:val="010101"/>
        </w:rPr>
      </w:pPr>
      <w:r w:rsidRPr="00EB6C59">
        <w:rPr>
          <w:rFonts w:ascii="Calibri"/>
          <w:color w:val="010101"/>
        </w:rPr>
        <w:t xml:space="preserve">To regularly review staff performance and development requirements and to keep </w:t>
      </w:r>
      <w:proofErr w:type="gramStart"/>
      <w:r w:rsidRPr="00EB6C59">
        <w:rPr>
          <w:rFonts w:ascii="Calibri"/>
          <w:color w:val="010101"/>
        </w:rPr>
        <w:t>proper  and</w:t>
      </w:r>
      <w:proofErr w:type="gramEnd"/>
      <w:r w:rsidRPr="00EB6C59">
        <w:rPr>
          <w:rFonts w:ascii="Calibri"/>
          <w:color w:val="010101"/>
        </w:rPr>
        <w:t xml:space="preserve"> full records of these reviews.</w:t>
      </w:r>
    </w:p>
    <w:p w14:paraId="2D136669" w14:textId="77777777" w:rsidR="005F6659" w:rsidRPr="00E358EC" w:rsidRDefault="005F6659" w:rsidP="005F6659">
      <w:pPr>
        <w:pStyle w:val="ListParagraph"/>
        <w:numPr>
          <w:ilvl w:val="0"/>
          <w:numId w:val="2"/>
        </w:numPr>
        <w:tabs>
          <w:tab w:val="left" w:pos="541"/>
          <w:tab w:val="left" w:pos="542"/>
        </w:tabs>
        <w:spacing w:line="276" w:lineRule="auto"/>
        <w:ind w:right="134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To embrace training and professional development opportunities for continuous improvement.</w:t>
      </w:r>
    </w:p>
    <w:p w14:paraId="5C4CA87B" w14:textId="77777777" w:rsidR="005F6659" w:rsidRPr="00E358EC" w:rsidRDefault="005F6659" w:rsidP="005F6659">
      <w:pPr>
        <w:pStyle w:val="ListParagraph"/>
        <w:numPr>
          <w:ilvl w:val="0"/>
          <w:numId w:val="2"/>
        </w:numPr>
        <w:tabs>
          <w:tab w:val="left" w:pos="541"/>
          <w:tab w:val="left" w:pos="542"/>
        </w:tabs>
        <w:spacing w:line="276" w:lineRule="auto"/>
        <w:ind w:right="134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To plan, provide or arrange, and monitor staff training activities.</w:t>
      </w:r>
    </w:p>
    <w:p w14:paraId="03E84FF7" w14:textId="77777777" w:rsidR="005F6659" w:rsidRPr="00E358EC" w:rsidRDefault="005F6659" w:rsidP="005F6659">
      <w:pPr>
        <w:pStyle w:val="ListParagraph"/>
        <w:tabs>
          <w:tab w:val="left" w:pos="541"/>
          <w:tab w:val="left" w:pos="542"/>
        </w:tabs>
        <w:spacing w:before="73" w:line="276" w:lineRule="auto"/>
        <w:ind w:left="132" w:firstLine="0"/>
        <w:rPr>
          <w:rFonts w:ascii="Times New Roman"/>
          <w:b/>
          <w:sz w:val="20"/>
        </w:rPr>
      </w:pPr>
    </w:p>
    <w:p w14:paraId="0250674A" w14:textId="77777777" w:rsidR="005F6659" w:rsidRPr="00E358EC" w:rsidRDefault="005F6659" w:rsidP="005F6659">
      <w:pPr>
        <w:pStyle w:val="ListParagraph"/>
        <w:tabs>
          <w:tab w:val="left" w:pos="541"/>
          <w:tab w:val="left" w:pos="542"/>
        </w:tabs>
        <w:spacing w:before="73" w:line="276" w:lineRule="auto"/>
        <w:ind w:left="132" w:firstLine="0"/>
        <w:rPr>
          <w:rFonts w:ascii="Calibri"/>
          <w:b/>
          <w:bCs/>
          <w:color w:val="010101"/>
          <w:u w:val="single"/>
        </w:rPr>
      </w:pPr>
      <w:r w:rsidRPr="00E358EC">
        <w:rPr>
          <w:rFonts w:ascii="Calibri"/>
          <w:b/>
          <w:bCs/>
          <w:color w:val="010101"/>
          <w:u w:val="single"/>
        </w:rPr>
        <w:t>MEASURE OF PERFORMANCE:</w:t>
      </w:r>
    </w:p>
    <w:p w14:paraId="619729F8" w14:textId="77777777" w:rsidR="005F6659" w:rsidRDefault="005F6659" w:rsidP="005F6659">
      <w:pPr>
        <w:pStyle w:val="BodyText"/>
        <w:rPr>
          <w:rFonts w:ascii="Times New Roman"/>
          <w:b/>
          <w:sz w:val="24"/>
        </w:rPr>
      </w:pPr>
    </w:p>
    <w:p w14:paraId="7F31EFC0" w14:textId="77777777" w:rsidR="005F6659" w:rsidRPr="00E358EC" w:rsidRDefault="005F6659" w:rsidP="005F6659">
      <w:pPr>
        <w:pStyle w:val="BodyText"/>
        <w:ind w:left="124"/>
        <w:rPr>
          <w:rFonts w:ascii="Calibri"/>
          <w:color w:val="010101"/>
          <w:sz w:val="22"/>
          <w:szCs w:val="22"/>
        </w:rPr>
      </w:pPr>
      <w:r w:rsidRPr="00E358EC">
        <w:rPr>
          <w:rFonts w:ascii="Calibri"/>
          <w:color w:val="010101"/>
          <w:sz w:val="22"/>
          <w:szCs w:val="22"/>
        </w:rPr>
        <w:t xml:space="preserve">The performance of the Alarm </w:t>
      </w:r>
      <w:r>
        <w:rPr>
          <w:rFonts w:ascii="Calibri"/>
          <w:color w:val="010101"/>
          <w:sz w:val="22"/>
          <w:szCs w:val="22"/>
        </w:rPr>
        <w:t xml:space="preserve">Service </w:t>
      </w:r>
      <w:r w:rsidRPr="00E358EC">
        <w:rPr>
          <w:rFonts w:ascii="Calibri"/>
          <w:color w:val="010101"/>
          <w:sz w:val="22"/>
          <w:szCs w:val="22"/>
        </w:rPr>
        <w:t>Manager will be measured mainly on the following factors:</w:t>
      </w:r>
    </w:p>
    <w:p w14:paraId="39C795BB" w14:textId="77777777" w:rsidR="005F6659" w:rsidRPr="00E358EC" w:rsidRDefault="005F6659" w:rsidP="005F6659">
      <w:pPr>
        <w:pStyle w:val="BodyText"/>
        <w:rPr>
          <w:rFonts w:ascii="Calibri"/>
          <w:color w:val="010101"/>
          <w:sz w:val="22"/>
          <w:szCs w:val="22"/>
        </w:rPr>
      </w:pPr>
    </w:p>
    <w:p w14:paraId="38C7FFE0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56"/>
        <w:ind w:left="564" w:hanging="447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level of profit achieved against the profit planned.</w:t>
      </w:r>
    </w:p>
    <w:p w14:paraId="6BAFFF27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56"/>
        <w:ind w:left="564" w:hanging="447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 xml:space="preserve">The level of financial control in relation to </w:t>
      </w:r>
      <w:proofErr w:type="spellStart"/>
      <w:r w:rsidRPr="00E358EC">
        <w:rPr>
          <w:rFonts w:ascii="Calibri"/>
          <w:color w:val="010101"/>
        </w:rPr>
        <w:t>authorised</w:t>
      </w:r>
      <w:proofErr w:type="spellEnd"/>
      <w:r w:rsidRPr="00E358EC">
        <w:rPr>
          <w:rFonts w:ascii="Calibri"/>
          <w:color w:val="010101"/>
        </w:rPr>
        <w:t xml:space="preserve"> limits.</w:t>
      </w:r>
    </w:p>
    <w:p w14:paraId="59DC5FA5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56"/>
        <w:ind w:left="564" w:hanging="447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quality of training and staff development.</w:t>
      </w:r>
    </w:p>
    <w:p w14:paraId="764E2D1B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48" w:line="285" w:lineRule="auto"/>
        <w:ind w:right="133" w:hanging="444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standard of housekeeping and equipment maintenance achieved throughout the vehicles and offices of the branch.</w:t>
      </w:r>
    </w:p>
    <w:p w14:paraId="302561CA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14" w:line="285" w:lineRule="auto"/>
        <w:ind w:left="563" w:right="130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standard of safe work practices achieved measured by comparison of lost time hours against past results.</w:t>
      </w:r>
    </w:p>
    <w:p w14:paraId="25255B53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7" w:line="285" w:lineRule="auto"/>
        <w:ind w:left="563" w:right="120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 xml:space="preserve">The overall achievement of sales volume, production output, invoicing and </w:t>
      </w:r>
      <w:proofErr w:type="gramStart"/>
      <w:r w:rsidRPr="00E358EC">
        <w:rPr>
          <w:rFonts w:ascii="Calibri"/>
          <w:color w:val="010101"/>
        </w:rPr>
        <w:t>developed  projects</w:t>
      </w:r>
      <w:proofErr w:type="gramEnd"/>
      <w:r w:rsidRPr="00E358EC">
        <w:rPr>
          <w:rFonts w:ascii="Calibri"/>
          <w:color w:val="010101"/>
        </w:rPr>
        <w:t>, in relation to budgeted plans.</w:t>
      </w:r>
    </w:p>
    <w:p w14:paraId="252D49EF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13"/>
        <w:ind w:left="557" w:hanging="447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degree of expense control and cost reduction achieved.</w:t>
      </w:r>
    </w:p>
    <w:p w14:paraId="557A13F0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49"/>
        <w:ind w:left="557" w:hanging="447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The absence of customer complaints, particularly in relation to quality and deliveries.</w:t>
      </w:r>
    </w:p>
    <w:p w14:paraId="475BCE48" w14:textId="77777777" w:rsidR="005F6659" w:rsidRPr="00E358EC" w:rsidRDefault="005F6659" w:rsidP="005F6659">
      <w:pPr>
        <w:pStyle w:val="BodyText"/>
        <w:rPr>
          <w:rFonts w:ascii="Calibri"/>
          <w:color w:val="010101"/>
          <w:sz w:val="22"/>
          <w:szCs w:val="22"/>
        </w:rPr>
      </w:pPr>
    </w:p>
    <w:p w14:paraId="28056FCF" w14:textId="77777777" w:rsidR="005F6659" w:rsidRDefault="005F6659" w:rsidP="005F6659">
      <w:pPr>
        <w:pStyle w:val="BodyText"/>
        <w:spacing w:before="5"/>
        <w:rPr>
          <w:sz w:val="25"/>
        </w:rPr>
      </w:pPr>
    </w:p>
    <w:p w14:paraId="739F0EE5" w14:textId="77777777" w:rsidR="005F6659" w:rsidRPr="00E358EC" w:rsidRDefault="005F6659" w:rsidP="005F6659">
      <w:pPr>
        <w:pStyle w:val="Heading2"/>
        <w:rPr>
          <w:rFonts w:ascii="Calibri" w:eastAsia="Arial" w:hAnsi="Arial" w:cs="Arial"/>
          <w:color w:val="010101"/>
          <w:sz w:val="22"/>
          <w:szCs w:val="22"/>
        </w:rPr>
      </w:pPr>
      <w:r w:rsidRPr="00E358EC">
        <w:rPr>
          <w:rFonts w:ascii="Calibri" w:eastAsia="Arial" w:hAnsi="Arial" w:cs="Arial"/>
          <w:color w:val="010101"/>
          <w:sz w:val="22"/>
          <w:szCs w:val="22"/>
        </w:rPr>
        <w:t xml:space="preserve">In addition, the following </w:t>
      </w:r>
      <w:proofErr w:type="gramStart"/>
      <w:r w:rsidRPr="00E358EC">
        <w:rPr>
          <w:rFonts w:ascii="Calibri" w:eastAsia="Arial" w:hAnsi="Arial" w:cs="Arial"/>
          <w:color w:val="010101"/>
          <w:sz w:val="22"/>
          <w:szCs w:val="22"/>
        </w:rPr>
        <w:t>less</w:t>
      </w:r>
      <w:proofErr w:type="gramEnd"/>
      <w:r w:rsidRPr="00E358EC">
        <w:rPr>
          <w:rFonts w:ascii="Calibri" w:eastAsia="Arial" w:hAnsi="Arial" w:cs="Arial"/>
          <w:color w:val="010101"/>
          <w:sz w:val="22"/>
          <w:szCs w:val="22"/>
        </w:rPr>
        <w:t xml:space="preserve"> tangible factors will be taken into account:</w:t>
      </w:r>
    </w:p>
    <w:p w14:paraId="380B57F6" w14:textId="77777777" w:rsidR="005F6659" w:rsidRPr="00E358EC" w:rsidRDefault="005F6659" w:rsidP="005F6659">
      <w:pPr>
        <w:pStyle w:val="BodyText"/>
        <w:rPr>
          <w:rFonts w:ascii="Calibri"/>
          <w:color w:val="010101"/>
          <w:sz w:val="22"/>
          <w:szCs w:val="22"/>
        </w:rPr>
      </w:pPr>
    </w:p>
    <w:p w14:paraId="263A3A15" w14:textId="77777777" w:rsidR="005F6659" w:rsidRPr="00E358EC" w:rsidRDefault="005F6659" w:rsidP="005F6659">
      <w:pPr>
        <w:pStyle w:val="BodyText"/>
        <w:spacing w:before="3"/>
        <w:rPr>
          <w:rFonts w:ascii="Calibri"/>
          <w:color w:val="010101"/>
          <w:sz w:val="22"/>
          <w:szCs w:val="22"/>
        </w:rPr>
      </w:pPr>
    </w:p>
    <w:p w14:paraId="22D2F692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ind w:left="555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Leadership and commitment to "The Argus Way",</w:t>
      </w:r>
    </w:p>
    <w:p w14:paraId="124A08B2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49"/>
        <w:ind w:left="555" w:hanging="445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Loyalty to Argus.</w:t>
      </w:r>
    </w:p>
    <w:p w14:paraId="3D3C5D58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55"/>
        <w:ind w:left="554" w:hanging="444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Enthusiasm and drive.</w:t>
      </w:r>
    </w:p>
    <w:p w14:paraId="4FD5DA26" w14:textId="77777777" w:rsidR="005F6659" w:rsidRPr="00E358EC" w:rsidRDefault="005F6659" w:rsidP="005F6659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before="49" w:line="285" w:lineRule="auto"/>
        <w:ind w:left="555" w:right="127" w:hanging="444"/>
        <w:rPr>
          <w:rFonts w:ascii="Calibri"/>
          <w:color w:val="010101"/>
        </w:rPr>
      </w:pPr>
      <w:r w:rsidRPr="00E358EC">
        <w:rPr>
          <w:rFonts w:ascii="Calibri"/>
          <w:color w:val="010101"/>
        </w:rPr>
        <w:t>Staff morale and the degree of co-operation and co-ordination within the branch and with associated branches.</w:t>
      </w:r>
    </w:p>
    <w:p w14:paraId="500287E2" w14:textId="77777777" w:rsidR="005F6659" w:rsidRDefault="005F6659" w:rsidP="005F6659">
      <w:pPr>
        <w:rPr>
          <w:rFonts w:ascii="Calibri"/>
          <w:color w:val="020202"/>
          <w:w w:val="95"/>
        </w:rPr>
      </w:pPr>
    </w:p>
    <w:p w14:paraId="130D8CE2" w14:textId="77777777" w:rsidR="005F6659" w:rsidRDefault="005F6659" w:rsidP="005F6659">
      <w:pPr>
        <w:ind w:left="3600" w:firstLine="720"/>
      </w:pPr>
    </w:p>
    <w:sectPr w:rsidR="005F66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3080" w14:textId="77777777" w:rsidR="005F6659" w:rsidRDefault="005F6659" w:rsidP="005F6659">
      <w:r>
        <w:separator/>
      </w:r>
    </w:p>
  </w:endnote>
  <w:endnote w:type="continuationSeparator" w:id="0">
    <w:p w14:paraId="6A79EF28" w14:textId="77777777" w:rsidR="005F6659" w:rsidRDefault="005F6659" w:rsidP="005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0F3A" w14:textId="77777777" w:rsidR="005F6659" w:rsidRDefault="005F6659" w:rsidP="005F6659">
      <w:r>
        <w:separator/>
      </w:r>
    </w:p>
  </w:footnote>
  <w:footnote w:type="continuationSeparator" w:id="0">
    <w:p w14:paraId="102DBD6A" w14:textId="77777777" w:rsidR="005F6659" w:rsidRDefault="005F6659" w:rsidP="005F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6273" w14:textId="4ED5BE18" w:rsidR="005F6659" w:rsidRDefault="005F66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A7F39" wp14:editId="056490A2">
          <wp:simplePos x="0" y="0"/>
          <wp:positionH relativeFrom="column">
            <wp:posOffset>-293427</wp:posOffset>
          </wp:positionH>
          <wp:positionV relativeFrom="paragraph">
            <wp:posOffset>-696671</wp:posOffset>
          </wp:positionV>
          <wp:extent cx="5645785" cy="1209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6D1"/>
    <w:multiLevelType w:val="hybridMultilevel"/>
    <w:tmpl w:val="4A82C664"/>
    <w:lvl w:ilvl="0" w:tplc="6CCC2D9A">
      <w:start w:val="13"/>
      <w:numFmt w:val="lowerLetter"/>
      <w:lvlText w:val="(%1)"/>
      <w:lvlJc w:val="left"/>
      <w:pPr>
        <w:ind w:left="562" w:hanging="434"/>
      </w:pPr>
      <w:rPr>
        <w:rFonts w:ascii="Arial" w:eastAsia="Arial" w:hAnsi="Arial" w:cs="Arial" w:hint="default"/>
        <w:w w:val="101"/>
        <w:sz w:val="19"/>
        <w:szCs w:val="19"/>
      </w:rPr>
    </w:lvl>
    <w:lvl w:ilvl="1" w:tplc="C5C226F8">
      <w:numFmt w:val="bullet"/>
      <w:lvlText w:val="•"/>
      <w:lvlJc w:val="left"/>
      <w:pPr>
        <w:ind w:left="1392" w:hanging="434"/>
      </w:pPr>
      <w:rPr>
        <w:rFonts w:hint="default"/>
      </w:rPr>
    </w:lvl>
    <w:lvl w:ilvl="2" w:tplc="4CDCED92">
      <w:numFmt w:val="bullet"/>
      <w:lvlText w:val="•"/>
      <w:lvlJc w:val="left"/>
      <w:pPr>
        <w:ind w:left="2224" w:hanging="434"/>
      </w:pPr>
      <w:rPr>
        <w:rFonts w:hint="default"/>
      </w:rPr>
    </w:lvl>
    <w:lvl w:ilvl="3" w:tplc="88DCFCB0">
      <w:numFmt w:val="bullet"/>
      <w:lvlText w:val="•"/>
      <w:lvlJc w:val="left"/>
      <w:pPr>
        <w:ind w:left="3056" w:hanging="434"/>
      </w:pPr>
      <w:rPr>
        <w:rFonts w:hint="default"/>
      </w:rPr>
    </w:lvl>
    <w:lvl w:ilvl="4" w:tplc="971C9D66">
      <w:numFmt w:val="bullet"/>
      <w:lvlText w:val="•"/>
      <w:lvlJc w:val="left"/>
      <w:pPr>
        <w:ind w:left="3889" w:hanging="434"/>
      </w:pPr>
      <w:rPr>
        <w:rFonts w:hint="default"/>
      </w:rPr>
    </w:lvl>
    <w:lvl w:ilvl="5" w:tplc="BBA421FC">
      <w:numFmt w:val="bullet"/>
      <w:lvlText w:val="•"/>
      <w:lvlJc w:val="left"/>
      <w:pPr>
        <w:ind w:left="4721" w:hanging="434"/>
      </w:pPr>
      <w:rPr>
        <w:rFonts w:hint="default"/>
      </w:rPr>
    </w:lvl>
    <w:lvl w:ilvl="6" w:tplc="21983078">
      <w:numFmt w:val="bullet"/>
      <w:lvlText w:val="•"/>
      <w:lvlJc w:val="left"/>
      <w:pPr>
        <w:ind w:left="5553" w:hanging="434"/>
      </w:pPr>
      <w:rPr>
        <w:rFonts w:hint="default"/>
      </w:rPr>
    </w:lvl>
    <w:lvl w:ilvl="7" w:tplc="EC5E7FE2">
      <w:numFmt w:val="bullet"/>
      <w:lvlText w:val="•"/>
      <w:lvlJc w:val="left"/>
      <w:pPr>
        <w:ind w:left="6386" w:hanging="434"/>
      </w:pPr>
      <w:rPr>
        <w:rFonts w:hint="default"/>
      </w:rPr>
    </w:lvl>
    <w:lvl w:ilvl="8" w:tplc="82A45062">
      <w:numFmt w:val="bullet"/>
      <w:lvlText w:val="•"/>
      <w:lvlJc w:val="left"/>
      <w:pPr>
        <w:ind w:left="7218" w:hanging="434"/>
      </w:pPr>
      <w:rPr>
        <w:rFonts w:hint="default"/>
      </w:rPr>
    </w:lvl>
  </w:abstractNum>
  <w:abstractNum w:abstractNumId="1" w15:restartNumberingAfterBreak="0">
    <w:nsid w:val="0B376882"/>
    <w:multiLevelType w:val="hybridMultilevel"/>
    <w:tmpl w:val="16DC4F2A"/>
    <w:lvl w:ilvl="0" w:tplc="9782C45C">
      <w:start w:val="1"/>
      <w:numFmt w:val="lowerLetter"/>
      <w:lvlText w:val="(%1)"/>
      <w:lvlJc w:val="left"/>
      <w:pPr>
        <w:ind w:left="576" w:hanging="439"/>
      </w:pPr>
      <w:rPr>
        <w:rFonts w:hint="default"/>
        <w:spacing w:val="-1"/>
        <w:w w:val="92"/>
      </w:rPr>
    </w:lvl>
    <w:lvl w:ilvl="1" w:tplc="B972EAE6">
      <w:start w:val="1"/>
      <w:numFmt w:val="upperRoman"/>
      <w:lvlText w:val="(%2)"/>
      <w:lvlJc w:val="left"/>
      <w:pPr>
        <w:ind w:left="563" w:hanging="434"/>
      </w:pPr>
      <w:rPr>
        <w:rFonts w:ascii="Arial" w:eastAsia="Arial" w:hAnsi="Arial" w:cs="Arial" w:hint="default"/>
        <w:spacing w:val="-1"/>
        <w:w w:val="97"/>
        <w:sz w:val="19"/>
        <w:szCs w:val="19"/>
      </w:rPr>
    </w:lvl>
    <w:lvl w:ilvl="2" w:tplc="F9247FEA">
      <w:numFmt w:val="bullet"/>
      <w:lvlText w:val="•"/>
      <w:lvlJc w:val="left"/>
      <w:pPr>
        <w:ind w:left="1502" w:hanging="434"/>
      </w:pPr>
      <w:rPr>
        <w:rFonts w:hint="default"/>
      </w:rPr>
    </w:lvl>
    <w:lvl w:ilvl="3" w:tplc="AE347BC0">
      <w:numFmt w:val="bullet"/>
      <w:lvlText w:val="•"/>
      <w:lvlJc w:val="left"/>
      <w:pPr>
        <w:ind w:left="2425" w:hanging="434"/>
      </w:pPr>
      <w:rPr>
        <w:rFonts w:hint="default"/>
      </w:rPr>
    </w:lvl>
    <w:lvl w:ilvl="4" w:tplc="E78479EA">
      <w:numFmt w:val="bullet"/>
      <w:lvlText w:val="•"/>
      <w:lvlJc w:val="left"/>
      <w:pPr>
        <w:ind w:left="3347" w:hanging="434"/>
      </w:pPr>
      <w:rPr>
        <w:rFonts w:hint="default"/>
      </w:rPr>
    </w:lvl>
    <w:lvl w:ilvl="5" w:tplc="9C0AA8AA">
      <w:numFmt w:val="bullet"/>
      <w:lvlText w:val="•"/>
      <w:lvlJc w:val="left"/>
      <w:pPr>
        <w:ind w:left="4270" w:hanging="434"/>
      </w:pPr>
      <w:rPr>
        <w:rFonts w:hint="default"/>
      </w:rPr>
    </w:lvl>
    <w:lvl w:ilvl="6" w:tplc="2C865DF2">
      <w:numFmt w:val="bullet"/>
      <w:lvlText w:val="•"/>
      <w:lvlJc w:val="left"/>
      <w:pPr>
        <w:ind w:left="5192" w:hanging="434"/>
      </w:pPr>
      <w:rPr>
        <w:rFonts w:hint="default"/>
      </w:rPr>
    </w:lvl>
    <w:lvl w:ilvl="7" w:tplc="6D7ED3DE">
      <w:numFmt w:val="bullet"/>
      <w:lvlText w:val="•"/>
      <w:lvlJc w:val="left"/>
      <w:pPr>
        <w:ind w:left="6115" w:hanging="434"/>
      </w:pPr>
      <w:rPr>
        <w:rFonts w:hint="default"/>
      </w:rPr>
    </w:lvl>
    <w:lvl w:ilvl="8" w:tplc="754C710A">
      <w:numFmt w:val="bullet"/>
      <w:lvlText w:val="•"/>
      <w:lvlJc w:val="left"/>
      <w:pPr>
        <w:ind w:left="7038" w:hanging="434"/>
      </w:pPr>
      <w:rPr>
        <w:rFonts w:hint="default"/>
      </w:rPr>
    </w:lvl>
  </w:abstractNum>
  <w:abstractNum w:abstractNumId="2" w15:restartNumberingAfterBreak="0">
    <w:nsid w:val="0C984993"/>
    <w:multiLevelType w:val="hybridMultilevel"/>
    <w:tmpl w:val="AE08F0E4"/>
    <w:lvl w:ilvl="0" w:tplc="1B283AFA">
      <w:start w:val="1"/>
      <w:numFmt w:val="lowerLetter"/>
      <w:lvlText w:val="(%1)"/>
      <w:lvlJc w:val="left"/>
      <w:pPr>
        <w:ind w:left="529" w:hanging="394"/>
      </w:pPr>
      <w:rPr>
        <w:rFonts w:hint="default"/>
        <w:spacing w:val="0"/>
        <w:w w:val="85"/>
      </w:rPr>
    </w:lvl>
    <w:lvl w:ilvl="1" w:tplc="FED25254">
      <w:numFmt w:val="bullet"/>
      <w:lvlText w:val="•"/>
      <w:lvlJc w:val="left"/>
      <w:pPr>
        <w:ind w:left="1356" w:hanging="394"/>
      </w:pPr>
      <w:rPr>
        <w:rFonts w:hint="default"/>
      </w:rPr>
    </w:lvl>
    <w:lvl w:ilvl="2" w:tplc="F35A8C44">
      <w:numFmt w:val="bullet"/>
      <w:lvlText w:val="•"/>
      <w:lvlJc w:val="left"/>
      <w:pPr>
        <w:ind w:left="2192" w:hanging="394"/>
      </w:pPr>
      <w:rPr>
        <w:rFonts w:hint="default"/>
      </w:rPr>
    </w:lvl>
    <w:lvl w:ilvl="3" w:tplc="8FCAAB88">
      <w:numFmt w:val="bullet"/>
      <w:lvlText w:val="•"/>
      <w:lvlJc w:val="left"/>
      <w:pPr>
        <w:ind w:left="3028" w:hanging="394"/>
      </w:pPr>
      <w:rPr>
        <w:rFonts w:hint="default"/>
      </w:rPr>
    </w:lvl>
    <w:lvl w:ilvl="4" w:tplc="18D60766">
      <w:numFmt w:val="bullet"/>
      <w:lvlText w:val="•"/>
      <w:lvlJc w:val="left"/>
      <w:pPr>
        <w:ind w:left="3865" w:hanging="394"/>
      </w:pPr>
      <w:rPr>
        <w:rFonts w:hint="default"/>
      </w:rPr>
    </w:lvl>
    <w:lvl w:ilvl="5" w:tplc="48BE00BE">
      <w:numFmt w:val="bullet"/>
      <w:lvlText w:val="•"/>
      <w:lvlJc w:val="left"/>
      <w:pPr>
        <w:ind w:left="4701" w:hanging="394"/>
      </w:pPr>
      <w:rPr>
        <w:rFonts w:hint="default"/>
      </w:rPr>
    </w:lvl>
    <w:lvl w:ilvl="6" w:tplc="C0A03A6A">
      <w:numFmt w:val="bullet"/>
      <w:lvlText w:val="•"/>
      <w:lvlJc w:val="left"/>
      <w:pPr>
        <w:ind w:left="5537" w:hanging="394"/>
      </w:pPr>
      <w:rPr>
        <w:rFonts w:hint="default"/>
      </w:rPr>
    </w:lvl>
    <w:lvl w:ilvl="7" w:tplc="749860DA">
      <w:numFmt w:val="bullet"/>
      <w:lvlText w:val="•"/>
      <w:lvlJc w:val="left"/>
      <w:pPr>
        <w:ind w:left="6374" w:hanging="394"/>
      </w:pPr>
      <w:rPr>
        <w:rFonts w:hint="default"/>
      </w:rPr>
    </w:lvl>
    <w:lvl w:ilvl="8" w:tplc="0EA07C42">
      <w:numFmt w:val="bullet"/>
      <w:lvlText w:val="•"/>
      <w:lvlJc w:val="left"/>
      <w:pPr>
        <w:ind w:left="7210" w:hanging="394"/>
      </w:pPr>
      <w:rPr>
        <w:rFonts w:hint="default"/>
      </w:rPr>
    </w:lvl>
  </w:abstractNum>
  <w:abstractNum w:abstractNumId="3" w15:restartNumberingAfterBreak="0">
    <w:nsid w:val="3A0E6876"/>
    <w:multiLevelType w:val="hybridMultilevel"/>
    <w:tmpl w:val="9B72D23A"/>
    <w:lvl w:ilvl="0" w:tplc="AD8A3952">
      <w:start w:val="1"/>
      <w:numFmt w:val="lowerLetter"/>
      <w:lvlText w:val="(%1)"/>
      <w:lvlJc w:val="left"/>
      <w:pPr>
        <w:ind w:left="554" w:hanging="432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6ABE811E">
      <w:numFmt w:val="bullet"/>
      <w:lvlText w:val="•"/>
      <w:lvlJc w:val="left"/>
      <w:pPr>
        <w:ind w:left="1392" w:hanging="432"/>
      </w:pPr>
      <w:rPr>
        <w:rFonts w:hint="default"/>
      </w:rPr>
    </w:lvl>
    <w:lvl w:ilvl="2" w:tplc="F4028BDC">
      <w:numFmt w:val="bullet"/>
      <w:lvlText w:val="•"/>
      <w:lvlJc w:val="left"/>
      <w:pPr>
        <w:ind w:left="2224" w:hanging="432"/>
      </w:pPr>
      <w:rPr>
        <w:rFonts w:hint="default"/>
      </w:rPr>
    </w:lvl>
    <w:lvl w:ilvl="3" w:tplc="0B4C9C42">
      <w:numFmt w:val="bullet"/>
      <w:lvlText w:val="•"/>
      <w:lvlJc w:val="left"/>
      <w:pPr>
        <w:ind w:left="3056" w:hanging="432"/>
      </w:pPr>
      <w:rPr>
        <w:rFonts w:hint="default"/>
      </w:rPr>
    </w:lvl>
    <w:lvl w:ilvl="4" w:tplc="0EC4F814">
      <w:numFmt w:val="bullet"/>
      <w:lvlText w:val="•"/>
      <w:lvlJc w:val="left"/>
      <w:pPr>
        <w:ind w:left="3889" w:hanging="432"/>
      </w:pPr>
      <w:rPr>
        <w:rFonts w:hint="default"/>
      </w:rPr>
    </w:lvl>
    <w:lvl w:ilvl="5" w:tplc="9830E850">
      <w:numFmt w:val="bullet"/>
      <w:lvlText w:val="•"/>
      <w:lvlJc w:val="left"/>
      <w:pPr>
        <w:ind w:left="4721" w:hanging="432"/>
      </w:pPr>
      <w:rPr>
        <w:rFonts w:hint="default"/>
      </w:rPr>
    </w:lvl>
    <w:lvl w:ilvl="6" w:tplc="F75AC7C4">
      <w:numFmt w:val="bullet"/>
      <w:lvlText w:val="•"/>
      <w:lvlJc w:val="left"/>
      <w:pPr>
        <w:ind w:left="5553" w:hanging="432"/>
      </w:pPr>
      <w:rPr>
        <w:rFonts w:hint="default"/>
      </w:rPr>
    </w:lvl>
    <w:lvl w:ilvl="7" w:tplc="1D24322E">
      <w:numFmt w:val="bullet"/>
      <w:lvlText w:val="•"/>
      <w:lvlJc w:val="left"/>
      <w:pPr>
        <w:ind w:left="6386" w:hanging="432"/>
      </w:pPr>
      <w:rPr>
        <w:rFonts w:hint="default"/>
      </w:rPr>
    </w:lvl>
    <w:lvl w:ilvl="8" w:tplc="8F68EB14">
      <w:numFmt w:val="bullet"/>
      <w:lvlText w:val="•"/>
      <w:lvlJc w:val="left"/>
      <w:pPr>
        <w:ind w:left="7218" w:hanging="432"/>
      </w:pPr>
      <w:rPr>
        <w:rFonts w:hint="default"/>
      </w:rPr>
    </w:lvl>
  </w:abstractNum>
  <w:abstractNum w:abstractNumId="4" w15:restartNumberingAfterBreak="0">
    <w:nsid w:val="771A77AA"/>
    <w:multiLevelType w:val="hybridMultilevel"/>
    <w:tmpl w:val="F78AF5DE"/>
    <w:lvl w:ilvl="0" w:tplc="06D46FE0">
      <w:numFmt w:val="bullet"/>
      <w:lvlText w:val="•"/>
      <w:lvlJc w:val="left"/>
      <w:pPr>
        <w:ind w:left="562" w:hanging="446"/>
      </w:pPr>
      <w:rPr>
        <w:rFonts w:ascii="Arial" w:eastAsia="Arial" w:hAnsi="Arial" w:cs="Arial" w:hint="default"/>
        <w:w w:val="104"/>
        <w:sz w:val="19"/>
        <w:szCs w:val="19"/>
      </w:rPr>
    </w:lvl>
    <w:lvl w:ilvl="1" w:tplc="82404F5E">
      <w:numFmt w:val="bullet"/>
      <w:lvlText w:val="•"/>
      <w:lvlJc w:val="left"/>
      <w:pPr>
        <w:ind w:left="1392" w:hanging="446"/>
      </w:pPr>
      <w:rPr>
        <w:rFonts w:hint="default"/>
      </w:rPr>
    </w:lvl>
    <w:lvl w:ilvl="2" w:tplc="5CFE0154">
      <w:numFmt w:val="bullet"/>
      <w:lvlText w:val="•"/>
      <w:lvlJc w:val="left"/>
      <w:pPr>
        <w:ind w:left="2224" w:hanging="446"/>
      </w:pPr>
      <w:rPr>
        <w:rFonts w:hint="default"/>
      </w:rPr>
    </w:lvl>
    <w:lvl w:ilvl="3" w:tplc="75DE2142">
      <w:numFmt w:val="bullet"/>
      <w:lvlText w:val="•"/>
      <w:lvlJc w:val="left"/>
      <w:pPr>
        <w:ind w:left="3056" w:hanging="446"/>
      </w:pPr>
      <w:rPr>
        <w:rFonts w:hint="default"/>
      </w:rPr>
    </w:lvl>
    <w:lvl w:ilvl="4" w:tplc="24DEE2AA">
      <w:numFmt w:val="bullet"/>
      <w:lvlText w:val="•"/>
      <w:lvlJc w:val="left"/>
      <w:pPr>
        <w:ind w:left="3889" w:hanging="446"/>
      </w:pPr>
      <w:rPr>
        <w:rFonts w:hint="default"/>
      </w:rPr>
    </w:lvl>
    <w:lvl w:ilvl="5" w:tplc="1DBE4654">
      <w:numFmt w:val="bullet"/>
      <w:lvlText w:val="•"/>
      <w:lvlJc w:val="left"/>
      <w:pPr>
        <w:ind w:left="4721" w:hanging="446"/>
      </w:pPr>
      <w:rPr>
        <w:rFonts w:hint="default"/>
      </w:rPr>
    </w:lvl>
    <w:lvl w:ilvl="6" w:tplc="7698470A">
      <w:numFmt w:val="bullet"/>
      <w:lvlText w:val="•"/>
      <w:lvlJc w:val="left"/>
      <w:pPr>
        <w:ind w:left="5553" w:hanging="446"/>
      </w:pPr>
      <w:rPr>
        <w:rFonts w:hint="default"/>
      </w:rPr>
    </w:lvl>
    <w:lvl w:ilvl="7" w:tplc="9B7A0606">
      <w:numFmt w:val="bullet"/>
      <w:lvlText w:val="•"/>
      <w:lvlJc w:val="left"/>
      <w:pPr>
        <w:ind w:left="6386" w:hanging="446"/>
      </w:pPr>
      <w:rPr>
        <w:rFonts w:hint="default"/>
      </w:rPr>
    </w:lvl>
    <w:lvl w:ilvl="8" w:tplc="7ACEC1DA">
      <w:numFmt w:val="bullet"/>
      <w:lvlText w:val="•"/>
      <w:lvlJc w:val="left"/>
      <w:pPr>
        <w:ind w:left="7218" w:hanging="44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59"/>
    <w:rsid w:val="005F6659"/>
    <w:rsid w:val="008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9F59"/>
  <w15:chartTrackingRefBased/>
  <w15:docId w15:val="{B02FF185-8B7F-4958-849E-CD40B3C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F6659"/>
    <w:pPr>
      <w:ind w:left="124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5F6659"/>
    <w:pPr>
      <w:ind w:left="103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59"/>
  </w:style>
  <w:style w:type="paragraph" w:styleId="Footer">
    <w:name w:val="footer"/>
    <w:basedOn w:val="Normal"/>
    <w:link w:val="FooterChar"/>
    <w:uiPriority w:val="99"/>
    <w:unhideWhenUsed/>
    <w:rsid w:val="005F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59"/>
  </w:style>
  <w:style w:type="paragraph" w:styleId="BodyText">
    <w:name w:val="Body Text"/>
    <w:basedOn w:val="Normal"/>
    <w:link w:val="BodyTextChar"/>
    <w:uiPriority w:val="1"/>
    <w:qFormat/>
    <w:rsid w:val="005F665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F6659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665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6659"/>
    <w:rPr>
      <w:rFonts w:ascii="Arial" w:eastAsia="Arial" w:hAnsi="Arial" w:cs="Arial"/>
      <w:b/>
      <w:bCs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5F6659"/>
    <w:pPr>
      <w:ind w:left="563" w:hanging="4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1</cp:revision>
  <dcterms:created xsi:type="dcterms:W3CDTF">2020-03-18T03:37:00Z</dcterms:created>
  <dcterms:modified xsi:type="dcterms:W3CDTF">2020-03-18T03:42:00Z</dcterms:modified>
</cp:coreProperties>
</file>